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3B8D" w:rsidRDefault="00B06656">
      <w:pPr>
        <w:pStyle w:val="normal0"/>
        <w:spacing w:line="480" w:lineRule="auto"/>
      </w:pPr>
      <w:bookmarkStart w:id="0" w:name="_GoBack"/>
      <w:bookmarkEnd w:id="0"/>
      <w:r>
        <w:rPr>
          <w:rFonts w:ascii="Times New Roman" w:eastAsia="Times New Roman" w:hAnsi="Times New Roman" w:cs="Times New Roman"/>
          <w:sz w:val="24"/>
        </w:rPr>
        <w:t>Camille Phaneuf</w:t>
      </w:r>
    </w:p>
    <w:p w:rsidR="00AF3B8D" w:rsidRDefault="00B06656">
      <w:pPr>
        <w:pStyle w:val="normal0"/>
        <w:spacing w:line="480" w:lineRule="auto"/>
      </w:pPr>
      <w:r>
        <w:rPr>
          <w:rFonts w:ascii="Times New Roman" w:eastAsia="Times New Roman" w:hAnsi="Times New Roman" w:cs="Times New Roman"/>
          <w:sz w:val="24"/>
        </w:rPr>
        <w:t>Mrs. Steelman</w:t>
      </w:r>
    </w:p>
    <w:p w:rsidR="00AF3B8D" w:rsidRDefault="00B06656">
      <w:pPr>
        <w:pStyle w:val="normal0"/>
        <w:spacing w:line="480" w:lineRule="auto"/>
      </w:pPr>
      <w:r>
        <w:rPr>
          <w:rFonts w:ascii="Times New Roman" w:eastAsia="Times New Roman" w:hAnsi="Times New Roman" w:cs="Times New Roman"/>
          <w:sz w:val="24"/>
        </w:rPr>
        <w:t>AP Literature</w:t>
      </w:r>
    </w:p>
    <w:p w:rsidR="00AF3B8D" w:rsidRDefault="00B06656">
      <w:pPr>
        <w:pStyle w:val="normal0"/>
        <w:spacing w:line="480" w:lineRule="auto"/>
      </w:pPr>
      <w:r>
        <w:rPr>
          <w:rFonts w:ascii="Times New Roman" w:eastAsia="Times New Roman" w:hAnsi="Times New Roman" w:cs="Times New Roman"/>
          <w:sz w:val="24"/>
        </w:rPr>
        <w:t>15 December 2014</w:t>
      </w:r>
    </w:p>
    <w:p w:rsidR="00AF3B8D" w:rsidRDefault="00B06656">
      <w:pPr>
        <w:pStyle w:val="normal0"/>
        <w:spacing w:line="480" w:lineRule="auto"/>
        <w:jc w:val="center"/>
      </w:pPr>
      <w:r>
        <w:rPr>
          <w:rFonts w:ascii="Times New Roman" w:eastAsia="Times New Roman" w:hAnsi="Times New Roman" w:cs="Times New Roman"/>
          <w:i/>
          <w:sz w:val="24"/>
        </w:rPr>
        <w:t>The Tragedy of Macbeth:</w:t>
      </w:r>
    </w:p>
    <w:p w:rsidR="00AF3B8D" w:rsidRDefault="00B06656">
      <w:pPr>
        <w:pStyle w:val="normal0"/>
        <w:spacing w:line="480" w:lineRule="auto"/>
        <w:jc w:val="center"/>
      </w:pPr>
      <w:r>
        <w:rPr>
          <w:rFonts w:ascii="Times New Roman" w:eastAsia="Times New Roman" w:hAnsi="Times New Roman" w:cs="Times New Roman"/>
          <w:sz w:val="24"/>
        </w:rPr>
        <w:t>Outward Actions Affect Inner Peace</w:t>
      </w:r>
    </w:p>
    <w:p w:rsidR="00AF3B8D" w:rsidRDefault="00B06656">
      <w:pPr>
        <w:pStyle w:val="normal0"/>
        <w:spacing w:line="480" w:lineRule="auto"/>
      </w:pPr>
      <w:r>
        <w:rPr>
          <w:rFonts w:ascii="Times New Roman" w:eastAsia="Times New Roman" w:hAnsi="Times New Roman" w:cs="Times New Roman"/>
          <w:sz w:val="24"/>
        </w:rPr>
        <w:tab/>
        <w:t xml:space="preserve">In the haunting play </w:t>
      </w:r>
      <w:r>
        <w:rPr>
          <w:rFonts w:ascii="Times New Roman" w:eastAsia="Times New Roman" w:hAnsi="Times New Roman" w:cs="Times New Roman"/>
          <w:i/>
          <w:sz w:val="24"/>
        </w:rPr>
        <w:t xml:space="preserve">The Tragedy of Macbeth </w:t>
      </w:r>
      <w:r>
        <w:rPr>
          <w:rFonts w:ascii="Times New Roman" w:eastAsia="Times New Roman" w:hAnsi="Times New Roman" w:cs="Times New Roman"/>
          <w:sz w:val="24"/>
        </w:rPr>
        <w:t xml:space="preserve">(1606), William Shakespeare explores the </w:t>
      </w:r>
      <w:proofErr w:type="gramStart"/>
      <w:r>
        <w:rPr>
          <w:rFonts w:ascii="Times New Roman" w:eastAsia="Times New Roman" w:hAnsi="Times New Roman" w:cs="Times New Roman"/>
          <w:sz w:val="24"/>
        </w:rPr>
        <w:t>effects</w:t>
      </w:r>
      <w:proofErr w:type="gramEnd"/>
      <w:r>
        <w:rPr>
          <w:rFonts w:ascii="Times New Roman" w:eastAsia="Times New Roman" w:hAnsi="Times New Roman" w:cs="Times New Roman"/>
          <w:sz w:val="24"/>
        </w:rPr>
        <w:t xml:space="preserve"> of ambition on a character’s lifestyle. Macbeth’s lust for power is incited by the witches’ speculations regarding his future royal positions. Macbeth desires the title of king, and along with his wife, is w</w:t>
      </w:r>
      <w:r>
        <w:rPr>
          <w:rFonts w:ascii="Times New Roman" w:eastAsia="Times New Roman" w:hAnsi="Times New Roman" w:cs="Times New Roman"/>
          <w:sz w:val="24"/>
        </w:rPr>
        <w:t>illing to commit any crime necessary, including regicide, to obtain the prestige. Originally unbeknownst to the Macbeths, a large death count is imperative to hide their growing faults. As a result, Inverness is established as a seemingly constant murder s</w:t>
      </w:r>
      <w:r>
        <w:rPr>
          <w:rFonts w:ascii="Times New Roman" w:eastAsia="Times New Roman" w:hAnsi="Times New Roman" w:cs="Times New Roman"/>
          <w:sz w:val="24"/>
        </w:rPr>
        <w:t>cene and subsequently assumes a hellish resemblance. The external hell within Macbeth’s castle is the impetus for the intrinsic tumult with his mind, allowing for a parallel between the character’s internal being and outward environment.</w:t>
      </w:r>
    </w:p>
    <w:p w:rsidR="00AF3B8D" w:rsidRDefault="00B06656">
      <w:pPr>
        <w:pStyle w:val="normal0"/>
        <w:spacing w:line="480" w:lineRule="auto"/>
      </w:pPr>
      <w:r>
        <w:rPr>
          <w:rFonts w:ascii="Times New Roman" w:eastAsia="Times New Roman" w:hAnsi="Times New Roman" w:cs="Times New Roman"/>
          <w:sz w:val="24"/>
        </w:rPr>
        <w:tab/>
        <w:t>In order to analy</w:t>
      </w:r>
      <w:r>
        <w:rPr>
          <w:rFonts w:ascii="Times New Roman" w:eastAsia="Times New Roman" w:hAnsi="Times New Roman" w:cs="Times New Roman"/>
          <w:sz w:val="24"/>
        </w:rPr>
        <w:t xml:space="preserve">ze both Macbeth’s external and intrinsic hells, one must examine the original semantics of hell. In the King James </w:t>
      </w:r>
      <w:proofErr w:type="gramStart"/>
      <w:r>
        <w:rPr>
          <w:rFonts w:ascii="Times New Roman" w:eastAsia="Times New Roman" w:hAnsi="Times New Roman" w:cs="Times New Roman"/>
          <w:sz w:val="24"/>
        </w:rPr>
        <w:t>version</w:t>
      </w:r>
      <w:proofErr w:type="gramEnd"/>
      <w:r>
        <w:rPr>
          <w:rFonts w:ascii="Times New Roman" w:eastAsia="Times New Roman" w:hAnsi="Times New Roman" w:cs="Times New Roman"/>
          <w:sz w:val="24"/>
        </w:rPr>
        <w:t xml:space="preserve"> of the Bible, “hell” is translated from five different words: </w:t>
      </w:r>
      <w:r>
        <w:rPr>
          <w:rFonts w:ascii="Times New Roman" w:eastAsia="Times New Roman" w:hAnsi="Times New Roman" w:cs="Times New Roman"/>
          <w:i/>
          <w:sz w:val="24"/>
        </w:rPr>
        <w:t xml:space="preserve">Tartaroo </w:t>
      </w:r>
      <w:r>
        <w:rPr>
          <w:rFonts w:ascii="Times New Roman" w:eastAsia="Times New Roman" w:hAnsi="Times New Roman" w:cs="Times New Roman"/>
          <w:sz w:val="24"/>
        </w:rPr>
        <w:t xml:space="preserve">(Greek), </w:t>
      </w:r>
      <w:r>
        <w:rPr>
          <w:rFonts w:ascii="Times New Roman" w:eastAsia="Times New Roman" w:hAnsi="Times New Roman" w:cs="Times New Roman"/>
          <w:i/>
          <w:sz w:val="24"/>
        </w:rPr>
        <w:t xml:space="preserve">Sheol </w:t>
      </w:r>
      <w:r>
        <w:rPr>
          <w:rFonts w:ascii="Times New Roman" w:eastAsia="Times New Roman" w:hAnsi="Times New Roman" w:cs="Times New Roman"/>
          <w:sz w:val="24"/>
        </w:rPr>
        <w:t xml:space="preserve">(Hebrew), </w:t>
      </w:r>
      <w:r>
        <w:rPr>
          <w:rFonts w:ascii="Times New Roman" w:eastAsia="Times New Roman" w:hAnsi="Times New Roman" w:cs="Times New Roman"/>
          <w:i/>
          <w:sz w:val="24"/>
        </w:rPr>
        <w:t xml:space="preserve">Hades </w:t>
      </w:r>
      <w:r>
        <w:rPr>
          <w:rFonts w:ascii="Times New Roman" w:eastAsia="Times New Roman" w:hAnsi="Times New Roman" w:cs="Times New Roman"/>
          <w:sz w:val="24"/>
        </w:rPr>
        <w:t xml:space="preserve">(Greek), </w:t>
      </w:r>
      <w:r>
        <w:rPr>
          <w:rFonts w:ascii="Times New Roman" w:eastAsia="Times New Roman" w:hAnsi="Times New Roman" w:cs="Times New Roman"/>
          <w:i/>
          <w:sz w:val="24"/>
        </w:rPr>
        <w:t xml:space="preserve">Hinnom </w:t>
      </w:r>
      <w:r>
        <w:rPr>
          <w:rFonts w:ascii="Times New Roman" w:eastAsia="Times New Roman" w:hAnsi="Times New Roman" w:cs="Times New Roman"/>
          <w:sz w:val="24"/>
        </w:rPr>
        <w:t xml:space="preserve">(Hebrew), and </w:t>
      </w:r>
      <w:r>
        <w:rPr>
          <w:rFonts w:ascii="Times New Roman" w:eastAsia="Times New Roman" w:hAnsi="Times New Roman" w:cs="Times New Roman"/>
          <w:i/>
          <w:sz w:val="24"/>
        </w:rPr>
        <w:t>G</w:t>
      </w:r>
      <w:r>
        <w:rPr>
          <w:rFonts w:ascii="Times New Roman" w:eastAsia="Times New Roman" w:hAnsi="Times New Roman" w:cs="Times New Roman"/>
          <w:i/>
          <w:sz w:val="24"/>
        </w:rPr>
        <w:t xml:space="preserve">ehenna </w:t>
      </w:r>
      <w:r>
        <w:rPr>
          <w:rFonts w:ascii="Times New Roman" w:eastAsia="Times New Roman" w:hAnsi="Times New Roman" w:cs="Times New Roman"/>
          <w:sz w:val="24"/>
        </w:rPr>
        <w:t xml:space="preserve">(Greek). King James held the crown in England when </w:t>
      </w:r>
      <w:r>
        <w:rPr>
          <w:rFonts w:ascii="Times New Roman" w:eastAsia="Times New Roman" w:hAnsi="Times New Roman" w:cs="Times New Roman"/>
          <w:i/>
          <w:sz w:val="24"/>
        </w:rPr>
        <w:t xml:space="preserve">Macbeth </w:t>
      </w:r>
      <w:r>
        <w:rPr>
          <w:rFonts w:ascii="Times New Roman" w:eastAsia="Times New Roman" w:hAnsi="Times New Roman" w:cs="Times New Roman"/>
          <w:sz w:val="24"/>
        </w:rPr>
        <w:t xml:space="preserve">was written, which is why the version used is the most applicable to the establishment of the meaning of “hell.” Contrary to popular opinion, the King James </w:t>
      </w:r>
      <w:proofErr w:type="gramStart"/>
      <w:r>
        <w:rPr>
          <w:rFonts w:ascii="Times New Roman" w:eastAsia="Times New Roman" w:hAnsi="Times New Roman" w:cs="Times New Roman"/>
          <w:sz w:val="24"/>
        </w:rPr>
        <w:t>version</w:t>
      </w:r>
      <w:proofErr w:type="gramEnd"/>
      <w:r>
        <w:rPr>
          <w:rFonts w:ascii="Times New Roman" w:eastAsia="Times New Roman" w:hAnsi="Times New Roman" w:cs="Times New Roman"/>
          <w:sz w:val="24"/>
        </w:rPr>
        <w:t>, when translating the wor</w:t>
      </w:r>
      <w:r>
        <w:rPr>
          <w:rFonts w:ascii="Times New Roman" w:eastAsia="Times New Roman" w:hAnsi="Times New Roman" w:cs="Times New Roman"/>
          <w:sz w:val="24"/>
        </w:rPr>
        <w:t xml:space="preserve">d </w:t>
      </w:r>
      <w:r>
        <w:rPr>
          <w:rFonts w:ascii="Times New Roman" w:eastAsia="Times New Roman" w:hAnsi="Times New Roman" w:cs="Times New Roman"/>
          <w:i/>
          <w:sz w:val="24"/>
        </w:rPr>
        <w:t>Tartaroo</w:t>
      </w:r>
      <w:r>
        <w:rPr>
          <w:rFonts w:ascii="Times New Roman" w:eastAsia="Times New Roman" w:hAnsi="Times New Roman" w:cs="Times New Roman"/>
          <w:sz w:val="24"/>
        </w:rPr>
        <w:t xml:space="preserve">, does not intend for the interpretation to indicate “a place of flames and torment,” but an abyss. Secondly, the adaptations of </w:t>
      </w:r>
      <w:r>
        <w:rPr>
          <w:rFonts w:ascii="Times New Roman" w:eastAsia="Times New Roman" w:hAnsi="Times New Roman" w:cs="Times New Roman"/>
          <w:i/>
          <w:sz w:val="24"/>
        </w:rPr>
        <w:t xml:space="preserve">Sheol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Hades </w:t>
      </w:r>
      <w:proofErr w:type="gramStart"/>
      <w:r>
        <w:rPr>
          <w:rFonts w:ascii="Times New Roman" w:eastAsia="Times New Roman" w:hAnsi="Times New Roman" w:cs="Times New Roman"/>
          <w:sz w:val="24"/>
        </w:rPr>
        <w:t>are considered to be closely related</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Sheol </w:t>
      </w:r>
      <w:r>
        <w:rPr>
          <w:rFonts w:ascii="Times New Roman" w:eastAsia="Times New Roman" w:hAnsi="Times New Roman" w:cs="Times New Roman"/>
          <w:sz w:val="24"/>
        </w:rPr>
        <w:t xml:space="preserve">signifies </w:t>
      </w:r>
      <w:r>
        <w:rPr>
          <w:rFonts w:ascii="Times New Roman" w:eastAsia="Times New Roman" w:hAnsi="Times New Roman" w:cs="Times New Roman"/>
          <w:sz w:val="24"/>
        </w:rPr>
        <w:lastRenderedPageBreak/>
        <w:t xml:space="preserve">"the world of the dead” while “literally, </w:t>
      </w:r>
      <w:r>
        <w:rPr>
          <w:rFonts w:ascii="Times New Roman" w:eastAsia="Times New Roman" w:hAnsi="Times New Roman" w:cs="Times New Roman"/>
          <w:i/>
          <w:sz w:val="24"/>
        </w:rPr>
        <w:t>Hades</w:t>
      </w:r>
      <w:r>
        <w:rPr>
          <w:rFonts w:ascii="Times New Roman" w:eastAsia="Times New Roman" w:hAnsi="Times New Roman" w:cs="Times New Roman"/>
          <w:sz w:val="24"/>
        </w:rPr>
        <w:t xml:space="preserve"> means ‘death’ or the ‘grave’; and figuratively, it means ‘destruction’” (“What”). Finally, </w:t>
      </w:r>
      <w:r>
        <w:rPr>
          <w:rFonts w:ascii="Times New Roman" w:eastAsia="Times New Roman" w:hAnsi="Times New Roman" w:cs="Times New Roman"/>
          <w:i/>
          <w:sz w:val="24"/>
        </w:rPr>
        <w:t xml:space="preserve">Hinnom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Gehenna </w:t>
      </w:r>
      <w:r>
        <w:rPr>
          <w:rFonts w:ascii="Times New Roman" w:eastAsia="Times New Roman" w:hAnsi="Times New Roman" w:cs="Times New Roman"/>
          <w:sz w:val="24"/>
        </w:rPr>
        <w:t xml:space="preserve">possess equivalent connotations. According to John Wesley Hanson, an American Universalist minister and a notable Universalist historian, </w:t>
      </w:r>
      <w:r>
        <w:rPr>
          <w:rFonts w:ascii="Times New Roman" w:eastAsia="Times New Roman" w:hAnsi="Times New Roman" w:cs="Times New Roman"/>
          <w:i/>
          <w:sz w:val="24"/>
        </w:rPr>
        <w:t xml:space="preserve">Hinnom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Genenna </w:t>
      </w:r>
      <w:r>
        <w:rPr>
          <w:rFonts w:ascii="Times New Roman" w:eastAsia="Times New Roman" w:hAnsi="Times New Roman" w:cs="Times New Roman"/>
          <w:sz w:val="24"/>
        </w:rPr>
        <w:t>refer to “a valley outside Jerusalem where garbage and the carcasses of animals were cast into and consumed by fire,” but which carried “not the meaning of post-mortem torment,” denoting that this diction was not in regards to the hell of the a</w:t>
      </w:r>
      <w:r>
        <w:rPr>
          <w:rFonts w:ascii="Times New Roman" w:eastAsia="Times New Roman" w:hAnsi="Times New Roman" w:cs="Times New Roman"/>
          <w:sz w:val="24"/>
        </w:rPr>
        <w:t>fter-life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(Hanson qtd. in “What”). Therefore, the King James Bible, based upon the aforementioned translations, identifies hell as a location for death, which is consistent with the application of hellish external and internal environments in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Macb</w:t>
      </w:r>
      <w:r>
        <w:rPr>
          <w:rFonts w:ascii="Times New Roman" w:eastAsia="Times New Roman" w:hAnsi="Times New Roman" w:cs="Times New Roman"/>
          <w:sz w:val="24"/>
        </w:rPr>
        <w:t>eth is responsible for the physical death of others, which is the provocation for the figuratively atmospheric change in his surroundings. Further, the environment alterations are the catalyst for the annihilation of Macbeth’s personal sanity.</w:t>
      </w:r>
    </w:p>
    <w:p w:rsidR="00AF3B8D" w:rsidRDefault="00B06656">
      <w:pPr>
        <w:pStyle w:val="normal0"/>
        <w:spacing w:line="480" w:lineRule="auto"/>
        <w:ind w:firstLine="720"/>
      </w:pPr>
      <w:r>
        <w:rPr>
          <w:rFonts w:ascii="Times New Roman" w:eastAsia="Times New Roman" w:hAnsi="Times New Roman" w:cs="Times New Roman"/>
          <w:sz w:val="24"/>
        </w:rPr>
        <w:t xml:space="preserve">The witches </w:t>
      </w:r>
      <w:r>
        <w:rPr>
          <w:rFonts w:ascii="Times New Roman" w:eastAsia="Times New Roman" w:hAnsi="Times New Roman" w:cs="Times New Roman"/>
          <w:sz w:val="24"/>
        </w:rPr>
        <w:t>share their prophecies with Macbeth in the very first act of the play, thereby, as claimed by Amanda Mabillard, the founder of shakespeare-online, “[performing] the thematic function of introducing a significant presence of evil with which Macbeth is confr</w:t>
      </w:r>
      <w:r>
        <w:rPr>
          <w:rFonts w:ascii="Times New Roman" w:eastAsia="Times New Roman" w:hAnsi="Times New Roman" w:cs="Times New Roman"/>
          <w:sz w:val="24"/>
        </w:rPr>
        <w:t>onted.” The Weird Sisters indirectly proclaim that Macbeth will be Thane of Cawdor, which is accomplished without immoral actions on his behalf, but the prediction that Macbeth “shalt be king hereafter” plants seeds of immeasurable ambition in his mind, an</w:t>
      </w:r>
      <w:r>
        <w:rPr>
          <w:rFonts w:ascii="Times New Roman" w:eastAsia="Times New Roman" w:hAnsi="Times New Roman" w:cs="Times New Roman"/>
          <w:sz w:val="24"/>
        </w:rPr>
        <w:t>d as they come to fruition, bear the crop of evil doings (1.3.53). In order to obtain the throne, and subsequently maintain the respect of his wife, Macbeth feels compelled to kill the innocent, unassuming King Duncan. The regicide shakes Macbeth to the co</w:t>
      </w:r>
      <w:r>
        <w:rPr>
          <w:rFonts w:ascii="Times New Roman" w:eastAsia="Times New Roman" w:hAnsi="Times New Roman" w:cs="Times New Roman"/>
          <w:sz w:val="24"/>
        </w:rPr>
        <w:t>re, made evident by his betrayal of Lady Macbeth’s instructions to leave the lethal daggers with the guards. Despite the cognitive dissonance produced, however, he continues to attempt murder in order to rid of his acquaintances that may become suspicious.</w:t>
      </w:r>
      <w:r>
        <w:rPr>
          <w:rFonts w:ascii="Times New Roman" w:eastAsia="Times New Roman" w:hAnsi="Times New Roman" w:cs="Times New Roman"/>
          <w:sz w:val="24"/>
        </w:rPr>
        <w:t xml:space="preserve"> The </w:t>
      </w:r>
      <w:r>
        <w:rPr>
          <w:rFonts w:ascii="Times New Roman" w:eastAsia="Times New Roman" w:hAnsi="Times New Roman" w:cs="Times New Roman"/>
          <w:sz w:val="24"/>
        </w:rPr>
        <w:lastRenderedPageBreak/>
        <w:t xml:space="preserve">body count rises in Inverness as Macbeth stabs both of Duncan’s guards,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hires murderers to pursue his close companion Banquo and his son Fleance. While Fleance escapes the murderers’ wrath, Banquo is not as fortunate. As Macbeth becomes increasin</w:t>
      </w:r>
      <w:r>
        <w:rPr>
          <w:rFonts w:ascii="Times New Roman" w:eastAsia="Times New Roman" w:hAnsi="Times New Roman" w:cs="Times New Roman"/>
          <w:sz w:val="24"/>
        </w:rPr>
        <w:t>gly culpable for numerous deaths, his castle comes to reflect hellish surroundings in which his guests cannot avoid the presence of malevolence.</w:t>
      </w:r>
    </w:p>
    <w:p w:rsidR="00AF3B8D" w:rsidRDefault="00B06656">
      <w:pPr>
        <w:pStyle w:val="normal0"/>
        <w:spacing w:line="480" w:lineRule="auto"/>
        <w:ind w:firstLine="720"/>
      </w:pPr>
      <w:r>
        <w:rPr>
          <w:rFonts w:ascii="Times New Roman" w:eastAsia="Times New Roman" w:hAnsi="Times New Roman" w:cs="Times New Roman"/>
          <w:sz w:val="24"/>
        </w:rPr>
        <w:t>Shakespeare unmistakably illustrates his development of Inverness as a representation of hell in the third scen</w:t>
      </w:r>
      <w:r>
        <w:rPr>
          <w:rFonts w:ascii="Times New Roman" w:eastAsia="Times New Roman" w:hAnsi="Times New Roman" w:cs="Times New Roman"/>
          <w:sz w:val="24"/>
        </w:rPr>
        <w:t xml:space="preserve">e of the second act, otherwise informally referred to as the Porter scene. </w:t>
      </w:r>
      <w:proofErr w:type="gramStart"/>
      <w:r>
        <w:rPr>
          <w:rFonts w:ascii="Times New Roman" w:eastAsia="Times New Roman" w:hAnsi="Times New Roman" w:cs="Times New Roman"/>
          <w:sz w:val="24"/>
        </w:rPr>
        <w:t>The Porter, in medieval times, “[is] responsible for the main Castle entrance” and also “[insures] that no one [enters] or [leaves] the castle without permission” (Alchin).</w:t>
      </w:r>
      <w:proofErr w:type="gramEnd"/>
      <w:r>
        <w:rPr>
          <w:rFonts w:ascii="Times New Roman" w:eastAsia="Times New Roman" w:hAnsi="Times New Roman" w:cs="Times New Roman"/>
          <w:sz w:val="24"/>
        </w:rPr>
        <w:t xml:space="preserve"> However,</w:t>
      </w:r>
      <w:r>
        <w:rPr>
          <w:rFonts w:ascii="Times New Roman" w:eastAsia="Times New Roman" w:hAnsi="Times New Roman" w:cs="Times New Roman"/>
          <w:sz w:val="24"/>
        </w:rPr>
        <w:t xml:space="preserve"> the Porter in the play was heavily intoxicated, pretending to be not the guard of Inverness, but occupying the entrance to hell, declaring, “If a man were / porter of hell gate, he should have old turning the / key” (2.3.1-3). The inclusion of the Porter’</w:t>
      </w:r>
      <w:r>
        <w:rPr>
          <w:rFonts w:ascii="Times New Roman" w:eastAsia="Times New Roman" w:hAnsi="Times New Roman" w:cs="Times New Roman"/>
          <w:sz w:val="24"/>
        </w:rPr>
        <w:t>s unconscious awareness of the castle’s evil atmosphere, even while enveloped in a drunken stupor, demonstrates how drastically Inverness’ residents are changing, and therefore the magnitude of the alterations in the entire royal environment.</w:t>
      </w:r>
    </w:p>
    <w:p w:rsidR="00AF3B8D" w:rsidRDefault="00B06656">
      <w:pPr>
        <w:pStyle w:val="normal0"/>
        <w:spacing w:line="480" w:lineRule="auto"/>
        <w:ind w:firstLine="720"/>
      </w:pPr>
      <w:r>
        <w:rPr>
          <w:rFonts w:ascii="Times New Roman" w:eastAsia="Times New Roman" w:hAnsi="Times New Roman" w:cs="Times New Roman"/>
          <w:sz w:val="24"/>
        </w:rPr>
        <w:t>Macbeth’s new</w:t>
      </w:r>
      <w:r>
        <w:rPr>
          <w:rFonts w:ascii="Times New Roman" w:eastAsia="Times New Roman" w:hAnsi="Times New Roman" w:cs="Times New Roman"/>
          <w:sz w:val="24"/>
        </w:rPr>
        <w:t xml:space="preserve">ly murderous </w:t>
      </w:r>
      <w:proofErr w:type="gramStart"/>
      <w:r>
        <w:rPr>
          <w:rFonts w:ascii="Times New Roman" w:eastAsia="Times New Roman" w:hAnsi="Times New Roman" w:cs="Times New Roman"/>
          <w:sz w:val="24"/>
        </w:rPr>
        <w:t>tendencies which cause the transformation in his property</w:t>
      </w:r>
      <w:proofErr w:type="gramEnd"/>
      <w:r>
        <w:rPr>
          <w:rFonts w:ascii="Times New Roman" w:eastAsia="Times New Roman" w:hAnsi="Times New Roman" w:cs="Times New Roman"/>
          <w:sz w:val="24"/>
        </w:rPr>
        <w:t xml:space="preserve"> incite inner turmoil for the remainder of the tragedy. His tumultuous state of mind is prominently exemplified during the soliloquy in which Macbeth ponders the plan to kill Duncan. Mac</w:t>
      </w:r>
      <w:r>
        <w:rPr>
          <w:rFonts w:ascii="Times New Roman" w:eastAsia="Times New Roman" w:hAnsi="Times New Roman" w:cs="Times New Roman"/>
          <w:sz w:val="24"/>
        </w:rPr>
        <w:t xml:space="preserve">beth has not yet fully agreed to his wife’s plan, so the future king experiences a hallucination and debates: </w:t>
      </w:r>
    </w:p>
    <w:p w:rsidR="00AF3B8D" w:rsidRDefault="00B06656">
      <w:pPr>
        <w:pStyle w:val="normal0"/>
        <w:spacing w:line="480" w:lineRule="auto"/>
        <w:ind w:left="720" w:firstLine="720"/>
      </w:pPr>
      <w:r>
        <w:rPr>
          <w:rFonts w:ascii="Times New Roman" w:eastAsia="Times New Roman" w:hAnsi="Times New Roman" w:cs="Times New Roman"/>
          <w:sz w:val="24"/>
        </w:rPr>
        <w:t xml:space="preserve">I have thee not, and yet I see thee still. </w:t>
      </w:r>
    </w:p>
    <w:p w:rsidR="00AF3B8D" w:rsidRDefault="00B06656">
      <w:pPr>
        <w:pStyle w:val="normal0"/>
        <w:spacing w:line="480" w:lineRule="auto"/>
        <w:ind w:left="720" w:firstLine="720"/>
      </w:pPr>
      <w:r>
        <w:rPr>
          <w:rFonts w:ascii="Times New Roman" w:eastAsia="Times New Roman" w:hAnsi="Times New Roman" w:cs="Times New Roman"/>
          <w:sz w:val="24"/>
        </w:rPr>
        <w:t xml:space="preserve">Art thou not, fatal vision, sensible </w:t>
      </w:r>
    </w:p>
    <w:p w:rsidR="00AF3B8D" w:rsidRDefault="00B06656">
      <w:pPr>
        <w:pStyle w:val="normal0"/>
        <w:spacing w:line="480" w:lineRule="auto"/>
        <w:ind w:left="720" w:firstLine="720"/>
      </w:pPr>
      <w:proofErr w:type="gramStart"/>
      <w:r>
        <w:rPr>
          <w:rFonts w:ascii="Times New Roman" w:eastAsia="Times New Roman" w:hAnsi="Times New Roman" w:cs="Times New Roman"/>
          <w:sz w:val="24"/>
        </w:rPr>
        <w:t>To feeling as to sight?</w:t>
      </w:r>
      <w:proofErr w:type="gramEnd"/>
      <w:r>
        <w:rPr>
          <w:rFonts w:ascii="Times New Roman" w:eastAsia="Times New Roman" w:hAnsi="Times New Roman" w:cs="Times New Roman"/>
          <w:sz w:val="24"/>
        </w:rPr>
        <w:t xml:space="preserve"> Or art thou but</w:t>
      </w:r>
    </w:p>
    <w:p w:rsidR="00AF3B8D" w:rsidRDefault="00B06656">
      <w:pPr>
        <w:pStyle w:val="normal0"/>
        <w:spacing w:line="480" w:lineRule="auto"/>
        <w:ind w:left="720" w:firstLine="720"/>
      </w:pPr>
      <w:r>
        <w:rPr>
          <w:rFonts w:ascii="Times New Roman" w:eastAsia="Times New Roman" w:hAnsi="Times New Roman" w:cs="Times New Roman"/>
          <w:sz w:val="24"/>
        </w:rPr>
        <w:t>A dagger of the mind, a</w:t>
      </w:r>
      <w:r>
        <w:rPr>
          <w:rFonts w:ascii="Times New Roman" w:eastAsia="Times New Roman" w:hAnsi="Times New Roman" w:cs="Times New Roman"/>
          <w:sz w:val="24"/>
        </w:rPr>
        <w:t xml:space="preserve"> false creation</w:t>
      </w:r>
    </w:p>
    <w:p w:rsidR="00AF3B8D" w:rsidRDefault="00B06656">
      <w:pPr>
        <w:pStyle w:val="normal0"/>
        <w:spacing w:line="480" w:lineRule="auto"/>
        <w:ind w:left="720" w:firstLine="720"/>
      </w:pPr>
      <w:r>
        <w:rPr>
          <w:rFonts w:ascii="Times New Roman" w:eastAsia="Times New Roman" w:hAnsi="Times New Roman" w:cs="Times New Roman"/>
          <w:sz w:val="24"/>
        </w:rPr>
        <w:lastRenderedPageBreak/>
        <w:t xml:space="preserve">Proceeding from the heat-oppressed brain? (2.1.47-51) </w:t>
      </w:r>
    </w:p>
    <w:p w:rsidR="00AF3B8D" w:rsidRDefault="00B06656">
      <w:pPr>
        <w:pStyle w:val="normal0"/>
        <w:spacing w:line="480" w:lineRule="auto"/>
      </w:pPr>
      <w:r>
        <w:rPr>
          <w:rFonts w:ascii="Times New Roman" w:eastAsia="Times New Roman" w:hAnsi="Times New Roman" w:cs="Times New Roman"/>
          <w:sz w:val="24"/>
        </w:rPr>
        <w:t>The occurrence of a hallucination epitomizes Macbeth’s innate struggle to balance ambition and the consequences of exceedingly immoral actions, particularly in the form of “fatal vision</w:t>
      </w:r>
      <w:r>
        <w:rPr>
          <w:rFonts w:ascii="Times New Roman" w:eastAsia="Times New Roman" w:hAnsi="Times New Roman" w:cs="Times New Roman"/>
          <w:sz w:val="24"/>
        </w:rPr>
        <w:t>”. His mind, as the thought of potential murders occupies his thoughts, is representative of a hellish environment from which he cannot escape. The dagger, pointing toward Duncan’s chambers, is to Macbeth the irrefutable sign that will allow for not only t</w:t>
      </w:r>
      <w:r>
        <w:rPr>
          <w:rFonts w:ascii="Times New Roman" w:eastAsia="Times New Roman" w:hAnsi="Times New Roman" w:cs="Times New Roman"/>
          <w:sz w:val="24"/>
        </w:rPr>
        <w:t xml:space="preserve">he highest title,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an immense amount of guilt. Finally, the character’s mind expresses its culminating turmoil in a vision.</w:t>
      </w:r>
    </w:p>
    <w:p w:rsidR="00AF3B8D" w:rsidRDefault="00B06656">
      <w:pPr>
        <w:pStyle w:val="normal0"/>
        <w:spacing w:line="480" w:lineRule="auto"/>
        <w:ind w:firstLine="720"/>
      </w:pPr>
      <w:r>
        <w:rPr>
          <w:rFonts w:ascii="Times New Roman" w:eastAsia="Times New Roman" w:hAnsi="Times New Roman" w:cs="Times New Roman"/>
          <w:sz w:val="24"/>
        </w:rPr>
        <w:t xml:space="preserve">Macbeth did not personally kill his familiar acquaintance Banquo as he had Duncan, but the King’s order for contracted murderers </w:t>
      </w:r>
      <w:r>
        <w:rPr>
          <w:rFonts w:ascii="Times New Roman" w:eastAsia="Times New Roman" w:hAnsi="Times New Roman" w:cs="Times New Roman"/>
          <w:sz w:val="24"/>
        </w:rPr>
        <w:t xml:space="preserve">to complete the task proved to weigh heavily on his conscience nonetheless. While at Macbeth’s own dinner party, a guest asks “What sights, my / lord?” as Macbeth speaks to Banquo’s ghost, which no one else can see (3.4.142-143). The supernatural presence </w:t>
      </w:r>
      <w:r>
        <w:rPr>
          <w:rFonts w:ascii="Times New Roman" w:eastAsia="Times New Roman" w:hAnsi="Times New Roman" w:cs="Times New Roman"/>
          <w:sz w:val="24"/>
        </w:rPr>
        <w:t xml:space="preserve">is a reminder of Macbeth’s guilt for the commanded murder of his former friend, which haunts the king almost immediately after the </w:t>
      </w:r>
      <w:proofErr w:type="gramStart"/>
      <w:r>
        <w:rPr>
          <w:rFonts w:ascii="Times New Roman" w:eastAsia="Times New Roman" w:hAnsi="Times New Roman" w:cs="Times New Roman"/>
          <w:sz w:val="24"/>
        </w:rPr>
        <w:t>deed</w:t>
      </w:r>
      <w:proofErr w:type="gramEnd"/>
      <w:r>
        <w:rPr>
          <w:rFonts w:ascii="Times New Roman" w:eastAsia="Times New Roman" w:hAnsi="Times New Roman" w:cs="Times New Roman"/>
          <w:sz w:val="24"/>
        </w:rPr>
        <w:t xml:space="preserve"> is executed. Macbeth seems to know that Banquo cannot actually be in the room based upon the order: “Avaunt, and quit my</w:t>
      </w:r>
      <w:r>
        <w:rPr>
          <w:rFonts w:ascii="Times New Roman" w:eastAsia="Times New Roman" w:hAnsi="Times New Roman" w:cs="Times New Roman"/>
          <w:sz w:val="24"/>
        </w:rPr>
        <w:t xml:space="preserve"> sight! Let the earth hide thee. / Thy bones are marrowless; thy blood is cold; / Thou hast no speculation in those eyes / </w:t>
      </w:r>
      <w:proofErr w:type="gramStart"/>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thou dost glare with” (3.4.113-116). Yet, Macbeth’s mind continues to produce the hallucination as an outward projection of the</w:t>
      </w:r>
      <w:r>
        <w:rPr>
          <w:rFonts w:ascii="Times New Roman" w:eastAsia="Times New Roman" w:hAnsi="Times New Roman" w:cs="Times New Roman"/>
          <w:sz w:val="24"/>
        </w:rPr>
        <w:t xml:space="preserve"> inner hell he is experiencing. Evidently, his sanity continues to perish like his guests.</w:t>
      </w:r>
    </w:p>
    <w:p w:rsidR="00AF3B8D" w:rsidRDefault="00B06656">
      <w:pPr>
        <w:pStyle w:val="normal0"/>
        <w:spacing w:line="480" w:lineRule="auto"/>
        <w:ind w:firstLine="720"/>
      </w:pPr>
      <w:r>
        <w:rPr>
          <w:rFonts w:ascii="Times New Roman" w:eastAsia="Times New Roman" w:hAnsi="Times New Roman" w:cs="Times New Roman"/>
          <w:sz w:val="24"/>
        </w:rPr>
        <w:t>The final clue that Macbeth’s actions have affected his inner stability is found in the king’s ineptitude to sleep. A state of rest is only granted “to people with a</w:t>
      </w:r>
      <w:r>
        <w:rPr>
          <w:rFonts w:ascii="Times New Roman" w:eastAsia="Times New Roman" w:hAnsi="Times New Roman" w:cs="Times New Roman"/>
          <w:sz w:val="24"/>
        </w:rPr>
        <w:t xml:space="preserve"> clear conscience” (White). Macbeth, incontestably, does not possess this fortune. David Aaron White further asserts that Macbeth “is guilty of a heinous crime,” and will continue to suffer until his death for his immoral actions. Like the bothersome hallu</w:t>
      </w:r>
      <w:r>
        <w:rPr>
          <w:rFonts w:ascii="Times New Roman" w:eastAsia="Times New Roman" w:hAnsi="Times New Roman" w:cs="Times New Roman"/>
          <w:sz w:val="24"/>
        </w:rPr>
        <w:t xml:space="preserve">cinations, sleep deprivation is his mind’s response </w:t>
      </w:r>
      <w:r>
        <w:rPr>
          <w:rFonts w:ascii="Times New Roman" w:eastAsia="Times New Roman" w:hAnsi="Times New Roman" w:cs="Times New Roman"/>
          <w:sz w:val="24"/>
        </w:rPr>
        <w:lastRenderedPageBreak/>
        <w:t xml:space="preserve">to the death toll in Inverness. According to </w:t>
      </w:r>
      <w:r>
        <w:rPr>
          <w:rFonts w:ascii="Times New Roman" w:eastAsia="Times New Roman" w:hAnsi="Times New Roman" w:cs="Times New Roman"/>
          <w:sz w:val="24"/>
          <w:highlight w:val="white"/>
        </w:rPr>
        <w:t>Gerald S. Synder, a science writer contracted with the National Institute of Mental Health, “guilt can be associated with abnormal sleep patterns.” Indeed, Mac</w:t>
      </w:r>
      <w:r>
        <w:rPr>
          <w:rFonts w:ascii="Times New Roman" w:eastAsia="Times New Roman" w:hAnsi="Times New Roman" w:cs="Times New Roman"/>
          <w:sz w:val="24"/>
          <w:highlight w:val="white"/>
        </w:rPr>
        <w:t xml:space="preserve">beth endures guilt in abundance and </w:t>
      </w:r>
      <w:r>
        <w:rPr>
          <w:rFonts w:ascii="Times New Roman" w:eastAsia="Times New Roman" w:hAnsi="Times New Roman" w:cs="Times New Roman"/>
          <w:sz w:val="24"/>
        </w:rPr>
        <w:t xml:space="preserve">his mind reacts to the abhorrent emotion. Macbeth’s inward unpleasantries express themselves through his mental condition, which seeks to develop a hellish state for the purpose </w:t>
      </w:r>
      <w:proofErr w:type="gramStart"/>
      <w:r>
        <w:rPr>
          <w:rFonts w:ascii="Times New Roman" w:eastAsia="Times New Roman" w:hAnsi="Times New Roman" w:cs="Times New Roman"/>
          <w:sz w:val="24"/>
        </w:rPr>
        <w:t>of  mimicking</w:t>
      </w:r>
      <w:proofErr w:type="gramEnd"/>
      <w:r>
        <w:rPr>
          <w:rFonts w:ascii="Times New Roman" w:eastAsia="Times New Roman" w:hAnsi="Times New Roman" w:cs="Times New Roman"/>
          <w:sz w:val="24"/>
        </w:rPr>
        <w:t xml:space="preserve"> his external lifestyle. As t</w:t>
      </w:r>
      <w:r>
        <w:rPr>
          <w:rFonts w:ascii="Times New Roman" w:eastAsia="Times New Roman" w:hAnsi="Times New Roman" w:cs="Times New Roman"/>
          <w:sz w:val="24"/>
        </w:rPr>
        <w:t xml:space="preserve">he body count rises, so must the intrinsic turmoil and the ensuing punishment, for murder is not without penalty, penalty by guilt, </w:t>
      </w:r>
      <w:proofErr w:type="gramStart"/>
      <w:r>
        <w:rPr>
          <w:rFonts w:ascii="Times New Roman" w:eastAsia="Times New Roman" w:hAnsi="Times New Roman" w:cs="Times New Roman"/>
          <w:sz w:val="24"/>
        </w:rPr>
        <w:t>guilt</w:t>
      </w:r>
      <w:proofErr w:type="gramEnd"/>
      <w:r>
        <w:rPr>
          <w:rFonts w:ascii="Times New Roman" w:eastAsia="Times New Roman" w:hAnsi="Times New Roman" w:cs="Times New Roman"/>
          <w:sz w:val="24"/>
        </w:rPr>
        <w:t xml:space="preserve"> through conscience. </w:t>
      </w:r>
      <w:proofErr w:type="gramStart"/>
      <w:r>
        <w:rPr>
          <w:rFonts w:ascii="Times New Roman" w:eastAsia="Times New Roman" w:hAnsi="Times New Roman" w:cs="Times New Roman"/>
          <w:sz w:val="24"/>
        </w:rPr>
        <w:t>Conscience willing to punish, to parallel the outward horror produced.</w:t>
      </w:r>
      <w:proofErr w:type="gramEnd"/>
      <w:r>
        <w:rPr>
          <w:rFonts w:ascii="Times New Roman" w:eastAsia="Times New Roman" w:hAnsi="Times New Roman" w:cs="Times New Roman"/>
          <w:sz w:val="24"/>
        </w:rPr>
        <w:t xml:space="preserve"> The unavoidable consequence</w:t>
      </w:r>
      <w:r>
        <w:rPr>
          <w:rFonts w:ascii="Times New Roman" w:eastAsia="Times New Roman" w:hAnsi="Times New Roman" w:cs="Times New Roman"/>
          <w:sz w:val="24"/>
        </w:rPr>
        <w:t xml:space="preserve"> is tumult that, like Macbeth, cannot be put to rest until “none of woman born / shall harm Macbeth” (4.1.91-92). The conflict between Macbeth’s internal and external hell is finally resolved when Macduff becomes the latest character responsible for regici</w:t>
      </w:r>
      <w:r>
        <w:rPr>
          <w:rFonts w:ascii="Times New Roman" w:eastAsia="Times New Roman" w:hAnsi="Times New Roman" w:cs="Times New Roman"/>
          <w:sz w:val="24"/>
        </w:rPr>
        <w:t xml:space="preserve">de.  </w:t>
      </w:r>
    </w:p>
    <w:p w:rsidR="00AF3B8D" w:rsidRDefault="00B06656">
      <w:pPr>
        <w:pStyle w:val="normal0"/>
        <w:spacing w:line="480" w:lineRule="auto"/>
        <w:ind w:firstLine="720"/>
      </w:pPr>
      <w:r>
        <w:rPr>
          <w:rFonts w:ascii="Times New Roman" w:eastAsia="Times New Roman" w:hAnsi="Times New Roman" w:cs="Times New Roman"/>
          <w:sz w:val="24"/>
        </w:rPr>
        <w:t xml:space="preserve">It cannot be asserted that Macbeth’s inner turmoil is innate, for the first vision, of the </w:t>
      </w:r>
      <w:hyperlink r:id="rId6">
        <w:r>
          <w:rPr>
            <w:rFonts w:ascii="Times New Roman" w:eastAsia="Times New Roman" w:hAnsi="Times New Roman" w:cs="Times New Roman"/>
            <w:color w:val="1155CC"/>
            <w:sz w:val="24"/>
            <w:u w:val="single"/>
          </w:rPr>
          <w:t xml:space="preserve">bloody </w:t>
        </w:r>
      </w:hyperlink>
      <w:hyperlink r:id="rId7">
        <w:r>
          <w:rPr>
            <w:rFonts w:ascii="Times New Roman" w:eastAsia="Times New Roman" w:hAnsi="Times New Roman" w:cs="Times New Roman"/>
            <w:color w:val="1155CC"/>
            <w:sz w:val="24"/>
            <w:u w:val="single"/>
          </w:rPr>
          <w:t>dagger</w:t>
        </w:r>
      </w:hyperlink>
      <w:r>
        <w:rPr>
          <w:rFonts w:ascii="Times New Roman" w:eastAsia="Times New Roman" w:hAnsi="Times New Roman" w:cs="Times New Roman"/>
          <w:sz w:val="24"/>
        </w:rPr>
        <w:t xml:space="preserve"> (0 to 45 seconds), did not occur until domestic bloodshed became an impending possibility. Likewise, continued hallucinations and sleeplessness occur following murderous behavior. Therefore, it can be concluded that the fatal deeds within Macbeth’s enviro</w:t>
      </w:r>
      <w:r>
        <w:rPr>
          <w:rFonts w:ascii="Times New Roman" w:eastAsia="Times New Roman" w:hAnsi="Times New Roman" w:cs="Times New Roman"/>
          <w:sz w:val="24"/>
        </w:rPr>
        <w:t xml:space="preserve">nment is the impetus for his cognitive dissonance and instances of insanity. </w:t>
      </w:r>
    </w:p>
    <w:p w:rsidR="00AF3B8D" w:rsidRDefault="00B06656">
      <w:pPr>
        <w:pStyle w:val="normal0"/>
        <w:spacing w:line="480" w:lineRule="auto"/>
        <w:ind w:firstLine="720"/>
      </w:pPr>
      <w:r>
        <w:rPr>
          <w:rFonts w:ascii="Times New Roman" w:eastAsia="Times New Roman" w:hAnsi="Times New Roman" w:cs="Times New Roman"/>
          <w:sz w:val="24"/>
        </w:rPr>
        <w:t xml:space="preserve">Macbeth’s original aside, that “This supernatural soliciting / </w:t>
      </w:r>
      <w:proofErr w:type="gramStart"/>
      <w:r>
        <w:rPr>
          <w:rFonts w:ascii="Times New Roman" w:eastAsia="Times New Roman" w:hAnsi="Times New Roman" w:cs="Times New Roman"/>
          <w:sz w:val="24"/>
        </w:rPr>
        <w:t>Cannot</w:t>
      </w:r>
      <w:proofErr w:type="gramEnd"/>
      <w:r>
        <w:rPr>
          <w:rFonts w:ascii="Times New Roman" w:eastAsia="Times New Roman" w:hAnsi="Times New Roman" w:cs="Times New Roman"/>
          <w:sz w:val="24"/>
        </w:rPr>
        <w:t xml:space="preserve"> be ill, cannot be good” came to fruition over the duration of the play (1.3.143-144).</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witches’ initial p</w:t>
      </w:r>
      <w:r>
        <w:rPr>
          <w:rFonts w:ascii="Times New Roman" w:eastAsia="Times New Roman" w:hAnsi="Times New Roman" w:cs="Times New Roman"/>
          <w:sz w:val="24"/>
        </w:rPr>
        <w:t>rophecies fostered a deathly ambition within Macbeth that would ultimately lead to his demise. His actions to obtain kingship, and maintain the title, would be murderous and weigh heavily on his conscience, until it could not withstand further guilt, and l</w:t>
      </w:r>
      <w:r>
        <w:rPr>
          <w:rFonts w:ascii="Times New Roman" w:eastAsia="Times New Roman" w:hAnsi="Times New Roman" w:cs="Times New Roman"/>
          <w:sz w:val="24"/>
        </w:rPr>
        <w:t xml:space="preserve">ike a pressure valve, releases indecision and regret disguised as hallucinations. The audience of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learns much about the way in which outward actions affect inner peace. The tragedy exposes the fact that </w:t>
      </w:r>
      <w:r>
        <w:rPr>
          <w:rFonts w:ascii="Times New Roman" w:eastAsia="Times New Roman" w:hAnsi="Times New Roman" w:cs="Times New Roman"/>
          <w:sz w:val="24"/>
        </w:rPr>
        <w:lastRenderedPageBreak/>
        <w:t xml:space="preserve">committed crimes cannot be erased nor mental </w:t>
      </w:r>
      <w:r>
        <w:rPr>
          <w:rFonts w:ascii="Times New Roman" w:eastAsia="Times New Roman" w:hAnsi="Times New Roman" w:cs="Times New Roman"/>
          <w:sz w:val="24"/>
        </w:rPr>
        <w:t xml:space="preserve">punishment avoided. While sanity may be variable, consequences are constant. </w:t>
      </w:r>
    </w:p>
    <w:p w:rsidR="00AF3B8D" w:rsidRDefault="00B06656">
      <w:pPr>
        <w:pStyle w:val="normal0"/>
        <w:spacing w:line="480" w:lineRule="auto"/>
        <w:jc w:val="center"/>
      </w:pPr>
      <w:r>
        <w:rPr>
          <w:rFonts w:ascii="Times New Roman" w:eastAsia="Times New Roman" w:hAnsi="Times New Roman" w:cs="Times New Roman"/>
          <w:sz w:val="24"/>
        </w:rPr>
        <w:t>Works Cited</w:t>
      </w:r>
    </w:p>
    <w:p w:rsidR="00AF3B8D" w:rsidRDefault="00B06656">
      <w:pPr>
        <w:pStyle w:val="normal0"/>
        <w:spacing w:line="480" w:lineRule="auto"/>
      </w:pPr>
      <w:r>
        <w:rPr>
          <w:rFonts w:ascii="Times New Roman" w:eastAsia="Times New Roman" w:hAnsi="Times New Roman" w:cs="Times New Roman"/>
          <w:sz w:val="24"/>
        </w:rPr>
        <w:t xml:space="preserve">Alchin, Linda. </w:t>
      </w:r>
      <w:proofErr w:type="gramStart"/>
      <w:r>
        <w:rPr>
          <w:rFonts w:ascii="Times New Roman" w:eastAsia="Times New Roman" w:hAnsi="Times New Roman" w:cs="Times New Roman"/>
          <w:sz w:val="24"/>
        </w:rPr>
        <w:t xml:space="preserve">“Medieval Occupations.” </w:t>
      </w:r>
      <w:r>
        <w:rPr>
          <w:rFonts w:ascii="Times New Roman" w:eastAsia="Times New Roman" w:hAnsi="Times New Roman" w:cs="Times New Roman"/>
          <w:i/>
          <w:sz w:val="24"/>
        </w:rPr>
        <w:t>ancientfortresses.</w:t>
      </w:r>
      <w:proofErr w:type="gramEnd"/>
      <w:r>
        <w:rPr>
          <w:rFonts w:ascii="Times New Roman" w:eastAsia="Times New Roman" w:hAnsi="Times New Roman" w:cs="Times New Roman"/>
          <w:sz w:val="24"/>
        </w:rPr>
        <w:t xml:space="preserve"> Jun. 2014. Web. 04 Dec. 2014.</w:t>
      </w:r>
    </w:p>
    <w:p w:rsidR="00AF3B8D" w:rsidRDefault="00B06656">
      <w:pPr>
        <w:pStyle w:val="normal0"/>
        <w:spacing w:line="480" w:lineRule="auto"/>
      </w:pPr>
      <w:r>
        <w:rPr>
          <w:rFonts w:ascii="Times New Roman" w:eastAsia="Times New Roman" w:hAnsi="Times New Roman" w:cs="Times New Roman"/>
          <w:sz w:val="24"/>
        </w:rPr>
        <w:t xml:space="preserve">Mabillard, Amanda. </w:t>
      </w:r>
      <w:proofErr w:type="gramStart"/>
      <w:r>
        <w:rPr>
          <w:rFonts w:ascii="Times New Roman" w:eastAsia="Times New Roman" w:hAnsi="Times New Roman" w:cs="Times New Roman"/>
          <w:sz w:val="24"/>
        </w:rPr>
        <w:t>“The Relationship Between Macbeth and the Witches.”</w:t>
      </w:r>
      <w:r>
        <w:rPr>
          <w:rFonts w:ascii="Times New Roman" w:eastAsia="Times New Roman" w:hAnsi="Times New Roman" w:cs="Times New Roman"/>
          <w:i/>
          <w:sz w:val="24"/>
        </w:rPr>
        <w:t xml:space="preserve"> shakesp</w:t>
      </w:r>
      <w:r>
        <w:rPr>
          <w:rFonts w:ascii="Times New Roman" w:eastAsia="Times New Roman" w:hAnsi="Times New Roman" w:cs="Times New Roman"/>
          <w:i/>
          <w:sz w:val="24"/>
        </w:rPr>
        <w:t>eare-online.</w:t>
      </w:r>
      <w:proofErr w:type="gramEnd"/>
      <w:r>
        <w:rPr>
          <w:rFonts w:ascii="Times New Roman" w:eastAsia="Times New Roman" w:hAnsi="Times New Roman" w:cs="Times New Roman"/>
          <w:sz w:val="24"/>
        </w:rPr>
        <w:t xml:space="preserve"> </w:t>
      </w:r>
    </w:p>
    <w:p w:rsidR="00AF3B8D" w:rsidRDefault="00B06656">
      <w:pPr>
        <w:pStyle w:val="normal0"/>
        <w:spacing w:line="480" w:lineRule="auto"/>
        <w:ind w:firstLine="720"/>
      </w:pPr>
      <w:r>
        <w:rPr>
          <w:rFonts w:ascii="Times New Roman" w:eastAsia="Times New Roman" w:hAnsi="Times New Roman" w:cs="Times New Roman"/>
          <w:sz w:val="24"/>
        </w:rPr>
        <w:t>20 Aug. 2000. Web. 04 Dec. 2014.</w:t>
      </w:r>
    </w:p>
    <w:p w:rsidR="00AF3B8D" w:rsidRDefault="00B06656">
      <w:pPr>
        <w:pStyle w:val="normal0"/>
        <w:spacing w:line="480" w:lineRule="auto"/>
      </w:pPr>
      <w:r>
        <w:rPr>
          <w:rFonts w:ascii="Times New Roman" w:eastAsia="Times New Roman" w:hAnsi="Times New Roman" w:cs="Times New Roman"/>
          <w:sz w:val="24"/>
        </w:rPr>
        <w:t xml:space="preserve">Shakespeare, William. </w:t>
      </w:r>
      <w:proofErr w:type="gramStart"/>
      <w:r>
        <w:rPr>
          <w:rFonts w:ascii="Times New Roman" w:eastAsia="Times New Roman" w:hAnsi="Times New Roman" w:cs="Times New Roman"/>
          <w:i/>
          <w:sz w:val="24"/>
        </w:rPr>
        <w:t>The Tragedy of Macbeth.</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Eds. Barbara A. Mowat and Paul Werstine. </w:t>
      </w:r>
    </w:p>
    <w:p w:rsidR="00AF3B8D" w:rsidRDefault="00B06656">
      <w:pPr>
        <w:pStyle w:val="normal0"/>
        <w:spacing w:line="480" w:lineRule="auto"/>
        <w:ind w:firstLine="720"/>
      </w:pPr>
      <w:r>
        <w:rPr>
          <w:rFonts w:ascii="Times New Roman" w:eastAsia="Times New Roman" w:hAnsi="Times New Roman" w:cs="Times New Roman"/>
          <w:sz w:val="24"/>
        </w:rPr>
        <w:t>New York: Simon &amp; Schuster, 1992. Print.</w:t>
      </w:r>
    </w:p>
    <w:p w:rsidR="00AF3B8D" w:rsidRDefault="00B06656">
      <w:pPr>
        <w:pStyle w:val="normal0"/>
        <w:spacing w:line="480" w:lineRule="auto"/>
      </w:pPr>
      <w:proofErr w:type="gramStart"/>
      <w:r>
        <w:rPr>
          <w:rFonts w:ascii="Times New Roman" w:eastAsia="Times New Roman" w:hAnsi="Times New Roman" w:cs="Times New Roman"/>
          <w:sz w:val="24"/>
        </w:rPr>
        <w:t xml:space="preserve">Synder, Gerald S. “Sleep Disorders.” </w:t>
      </w:r>
      <w:r>
        <w:rPr>
          <w:rFonts w:ascii="Times New Roman" w:eastAsia="Times New Roman" w:hAnsi="Times New Roman" w:cs="Times New Roman"/>
          <w:i/>
          <w:sz w:val="24"/>
        </w:rPr>
        <w:t>healthieryou.</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1987. Web. 09 Dec. 2014.</w:t>
      </w:r>
    </w:p>
    <w:p w:rsidR="00AF3B8D" w:rsidRDefault="00B06656">
      <w:pPr>
        <w:pStyle w:val="normal0"/>
        <w:spacing w:line="480" w:lineRule="auto"/>
      </w:pPr>
      <w:r>
        <w:rPr>
          <w:rFonts w:ascii="Times New Roman" w:eastAsia="Times New Roman" w:hAnsi="Times New Roman" w:cs="Times New Roman"/>
          <w:sz w:val="24"/>
        </w:rPr>
        <w:t xml:space="preserve">“What Does the Bible </w:t>
      </w:r>
      <w:proofErr w:type="gramStart"/>
      <w:r>
        <w:rPr>
          <w:rFonts w:ascii="Times New Roman" w:eastAsia="Times New Roman" w:hAnsi="Times New Roman" w:cs="Times New Roman"/>
          <w:sz w:val="24"/>
        </w:rPr>
        <w:t>Teach  About</w:t>
      </w:r>
      <w:proofErr w:type="gramEnd"/>
      <w:r>
        <w:rPr>
          <w:rFonts w:ascii="Times New Roman" w:eastAsia="Times New Roman" w:hAnsi="Times New Roman" w:cs="Times New Roman"/>
          <w:sz w:val="24"/>
        </w:rPr>
        <w:t xml:space="preserve"> Hell?” </w:t>
      </w:r>
      <w:r>
        <w:rPr>
          <w:rFonts w:ascii="Times New Roman" w:eastAsia="Times New Roman" w:hAnsi="Times New Roman" w:cs="Times New Roman"/>
          <w:i/>
          <w:sz w:val="24"/>
        </w:rPr>
        <w:t xml:space="preserve">ecclesia. </w:t>
      </w:r>
      <w:r>
        <w:rPr>
          <w:rFonts w:ascii="Times New Roman" w:eastAsia="Times New Roman" w:hAnsi="Times New Roman" w:cs="Times New Roman"/>
          <w:sz w:val="24"/>
        </w:rPr>
        <w:t>N.d. Web. 04 Dec. 2014.</w:t>
      </w:r>
    </w:p>
    <w:p w:rsidR="00AF3B8D" w:rsidRDefault="00B06656">
      <w:pPr>
        <w:pStyle w:val="normal0"/>
        <w:spacing w:line="480" w:lineRule="auto"/>
      </w:pPr>
      <w:r>
        <w:rPr>
          <w:rFonts w:ascii="Times New Roman" w:eastAsia="Times New Roman" w:hAnsi="Times New Roman" w:cs="Times New Roman"/>
          <w:sz w:val="24"/>
        </w:rPr>
        <w:t xml:space="preserve">White, David Aaron. </w:t>
      </w:r>
      <w:proofErr w:type="gramStart"/>
      <w:r>
        <w:rPr>
          <w:rFonts w:ascii="Times New Roman" w:eastAsia="Times New Roman" w:hAnsi="Times New Roman" w:cs="Times New Roman"/>
          <w:sz w:val="24"/>
        </w:rPr>
        <w:t xml:space="preserve">“Sleep in Macbeth.” </w:t>
      </w:r>
      <w:r>
        <w:rPr>
          <w:rFonts w:ascii="Times New Roman" w:eastAsia="Times New Roman" w:hAnsi="Times New Roman" w:cs="Times New Roman"/>
          <w:i/>
          <w:sz w:val="24"/>
        </w:rPr>
        <w:t>humanities360.</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02 Feb. 2009. Web. 04 Dec. 2014.</w:t>
      </w: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AF3B8D">
      <w:pPr>
        <w:pStyle w:val="normal0"/>
        <w:spacing w:line="480" w:lineRule="auto"/>
        <w:jc w:val="center"/>
      </w:pPr>
    </w:p>
    <w:p w:rsidR="00AF3B8D" w:rsidRDefault="00B06656">
      <w:pPr>
        <w:pStyle w:val="normal0"/>
        <w:spacing w:line="480" w:lineRule="auto"/>
        <w:jc w:val="center"/>
      </w:pPr>
      <w:r>
        <w:rPr>
          <w:rFonts w:ascii="Times New Roman" w:eastAsia="Times New Roman" w:hAnsi="Times New Roman" w:cs="Times New Roman"/>
          <w:sz w:val="24"/>
        </w:rPr>
        <w:t>Prospectus</w:t>
      </w:r>
    </w:p>
    <w:p w:rsidR="00AF3B8D" w:rsidRDefault="00B06656">
      <w:pPr>
        <w:pStyle w:val="normal0"/>
        <w:spacing w:line="480" w:lineRule="auto"/>
      </w:pPr>
      <w:r>
        <w:rPr>
          <w:rFonts w:ascii="Times New Roman" w:eastAsia="Times New Roman" w:hAnsi="Times New Roman" w:cs="Times New Roman"/>
          <w:sz w:val="24"/>
        </w:rPr>
        <w:lastRenderedPageBreak/>
        <w:t>Thesis:</w:t>
      </w:r>
    </w:p>
    <w:p w:rsidR="00AF3B8D" w:rsidRDefault="00B06656">
      <w:pPr>
        <w:pStyle w:val="normal0"/>
        <w:numPr>
          <w:ilvl w:val="0"/>
          <w:numId w:val="6"/>
        </w:numPr>
        <w:spacing w:after="200"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i/>
          <w:sz w:val="24"/>
        </w:rPr>
        <w:t xml:space="preserve">Edited (2): </w:t>
      </w:r>
      <w:r>
        <w:rPr>
          <w:rFonts w:ascii="Times New Roman" w:eastAsia="Times New Roman" w:hAnsi="Times New Roman" w:cs="Times New Roman"/>
          <w:sz w:val="24"/>
        </w:rPr>
        <w:t>The changes within Inverness, that cause the cast</w:t>
      </w:r>
      <w:r>
        <w:rPr>
          <w:rFonts w:ascii="Times New Roman" w:eastAsia="Times New Roman" w:hAnsi="Times New Roman" w:cs="Times New Roman"/>
          <w:sz w:val="24"/>
        </w:rPr>
        <w:t>le to emulate a hellish environment, are the impetus for the internal tumult with Macbeth’s mind, allowing for a parallel between the character’s internal being and external situation.</w:t>
      </w:r>
    </w:p>
    <w:p w:rsidR="00AF3B8D" w:rsidRDefault="00B06656">
      <w:pPr>
        <w:pStyle w:val="normal0"/>
        <w:numPr>
          <w:ilvl w:val="0"/>
          <w:numId w:val="6"/>
        </w:numPr>
        <w:spacing w:after="200"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i/>
          <w:sz w:val="24"/>
        </w:rPr>
        <w:t xml:space="preserve">Edited: </w:t>
      </w:r>
      <w:r>
        <w:rPr>
          <w:rFonts w:ascii="Times New Roman" w:eastAsia="Times New Roman" w:hAnsi="Times New Roman" w:cs="Times New Roman"/>
          <w:sz w:val="24"/>
        </w:rPr>
        <w:t>The changes within Inverness that cause the castle to emulate a</w:t>
      </w:r>
      <w:r>
        <w:rPr>
          <w:rFonts w:ascii="Times New Roman" w:eastAsia="Times New Roman" w:hAnsi="Times New Roman" w:cs="Times New Roman"/>
          <w:sz w:val="24"/>
        </w:rPr>
        <w:t xml:space="preserve"> hellish environment commence internal tumult with Macbeth’s mind, allowing for a parallel between the character’s internal being and external situation.</w:t>
      </w:r>
    </w:p>
    <w:p w:rsidR="00AF3B8D" w:rsidRDefault="00B06656">
      <w:pPr>
        <w:pStyle w:val="normal0"/>
        <w:numPr>
          <w:ilvl w:val="0"/>
          <w:numId w:val="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 his castle begins to represent hell itself, internal tumult develops within Macbeth’s mind, paralle</w:t>
      </w:r>
      <w:r>
        <w:rPr>
          <w:rFonts w:ascii="Times New Roman" w:eastAsia="Times New Roman" w:hAnsi="Times New Roman" w:cs="Times New Roman"/>
          <w:sz w:val="24"/>
        </w:rPr>
        <w:t>ling the changes in Inverness.</w:t>
      </w:r>
    </w:p>
    <w:p w:rsidR="00AF3B8D" w:rsidRDefault="00B06656">
      <w:pPr>
        <w:pStyle w:val="normal0"/>
        <w:spacing w:line="480" w:lineRule="auto"/>
      </w:pPr>
      <w:r>
        <w:rPr>
          <w:rFonts w:ascii="Times New Roman" w:eastAsia="Times New Roman" w:hAnsi="Times New Roman" w:cs="Times New Roman"/>
          <w:sz w:val="24"/>
        </w:rPr>
        <w:t>Ideas from Text:</w:t>
      </w:r>
    </w:p>
    <w:p w:rsidR="00AF3B8D" w:rsidRDefault="00B06656">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Inverness becomes a hellish environment</w:t>
      </w:r>
    </w:p>
    <w:p w:rsidR="00AF3B8D" w:rsidRDefault="00B06656">
      <w:pPr>
        <w:pStyle w:val="normal0"/>
        <w:numPr>
          <w:ilvl w:val="1"/>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Rising death count</w:t>
      </w:r>
    </w:p>
    <w:p w:rsidR="00AF3B8D" w:rsidRDefault="00B06656">
      <w:pPr>
        <w:pStyle w:val="normal0"/>
        <w:numPr>
          <w:ilvl w:val="1"/>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Porter scene</w:t>
      </w:r>
    </w:p>
    <w:p w:rsidR="00AF3B8D" w:rsidRDefault="00B06656">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Internal tumult</w:t>
      </w:r>
    </w:p>
    <w:p w:rsidR="00AF3B8D" w:rsidRDefault="00B06656">
      <w:pPr>
        <w:pStyle w:val="normal0"/>
        <w:numPr>
          <w:ilvl w:val="1"/>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Mental tension between ambition and guilt</w:t>
      </w:r>
    </w:p>
    <w:p w:rsidR="00AF3B8D" w:rsidRDefault="00B06656">
      <w:pPr>
        <w:pStyle w:val="normal0"/>
        <w:numPr>
          <w:ilvl w:val="1"/>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Hallucinations</w:t>
      </w:r>
    </w:p>
    <w:p w:rsidR="00AF3B8D" w:rsidRDefault="00B06656">
      <w:pPr>
        <w:pStyle w:val="normal0"/>
        <w:numPr>
          <w:ilvl w:val="2"/>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Dagger scene</w:t>
      </w:r>
    </w:p>
    <w:p w:rsidR="00AF3B8D" w:rsidRDefault="00B06656">
      <w:pPr>
        <w:pStyle w:val="normal0"/>
        <w:numPr>
          <w:ilvl w:val="2"/>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Banquo’s ghost</w:t>
      </w:r>
    </w:p>
    <w:p w:rsidR="00AF3B8D" w:rsidRDefault="00B06656">
      <w:pPr>
        <w:pStyle w:val="normal0"/>
        <w:numPr>
          <w:ilvl w:val="1"/>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loses the ability to sleep</w:t>
      </w:r>
    </w:p>
    <w:p w:rsidR="00AF3B8D" w:rsidRDefault="00B06656">
      <w:pPr>
        <w:pStyle w:val="normal0"/>
        <w:spacing w:line="480" w:lineRule="auto"/>
      </w:pPr>
      <w:r>
        <w:rPr>
          <w:rFonts w:ascii="Times New Roman" w:eastAsia="Times New Roman" w:hAnsi="Times New Roman" w:cs="Times New Roman"/>
          <w:sz w:val="24"/>
        </w:rPr>
        <w:t>Possible Quotes:</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a man were / porter of </w:t>
      </w:r>
      <w:proofErr w:type="gramStart"/>
      <w:r>
        <w:rPr>
          <w:rFonts w:ascii="Times New Roman" w:eastAsia="Times New Roman" w:hAnsi="Times New Roman" w:cs="Times New Roman"/>
          <w:sz w:val="24"/>
        </w:rPr>
        <w:t>hell gate</w:t>
      </w:r>
      <w:proofErr w:type="gramEnd"/>
      <w:r>
        <w:rPr>
          <w:rFonts w:ascii="Times New Roman" w:eastAsia="Times New Roman" w:hAnsi="Times New Roman" w:cs="Times New Roman"/>
          <w:sz w:val="24"/>
        </w:rPr>
        <w:t>, he should have old turning the / key” (2.3.1-3).</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“Double, double, toil and trouble, / Fire burn and cauldron bubble” (4.1.10-11).</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“All hail, Macbeth! Hail to thee, Thane of Glamis! // All hail, Macbeth</w:t>
      </w:r>
      <w:r>
        <w:rPr>
          <w:rFonts w:ascii="Times New Roman" w:eastAsia="Times New Roman" w:hAnsi="Times New Roman" w:cs="Times New Roman"/>
          <w:sz w:val="24"/>
        </w:rPr>
        <w:t>! Hail to thee, Thane of Cawdor! // All hail, Macbeth, that shalt be king hereafter” (1.3.51-53)!</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“This supernatural soliciting / cannot…be good” (1.3.143-144).</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“Glamis thou art, and Cawdor, and shalt be /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thou art promised” (1.5.15-16).</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“Is this a da</w:t>
      </w:r>
      <w:r>
        <w:rPr>
          <w:rFonts w:ascii="Times New Roman" w:eastAsia="Times New Roman" w:hAnsi="Times New Roman" w:cs="Times New Roman"/>
          <w:sz w:val="24"/>
        </w:rPr>
        <w:t xml:space="preserve">gger which I see before me, /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handle toward my hand” (2.1.44-45)?</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have thee not, and yet I see thee still. / Art thou not, fatal vision, sensible /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feeling as to sight? Or art thou but / A dagger of the mind, a false creation / Proceeding from th</w:t>
      </w:r>
      <w:r>
        <w:rPr>
          <w:rFonts w:ascii="Times New Roman" w:eastAsia="Times New Roman" w:hAnsi="Times New Roman" w:cs="Times New Roman"/>
          <w:sz w:val="24"/>
        </w:rPr>
        <w:t>e heat-oppressed brain” (2.1.47-51)?</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“Avaunt, and quit my sight! Let the earth hide thee. / Thy bones are marrowless; thy blood is cold; / Thou hast no speculation in those eyes / </w:t>
      </w:r>
      <w:proofErr w:type="gramStart"/>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thou dost glare with” (3.4.13-16).</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sights, my / lord” (3.4.142-1</w:t>
      </w:r>
      <w:r>
        <w:rPr>
          <w:rFonts w:ascii="Times New Roman" w:eastAsia="Times New Roman" w:hAnsi="Times New Roman" w:cs="Times New Roman"/>
          <w:sz w:val="24"/>
        </w:rPr>
        <w:t>43)?</w:t>
      </w:r>
    </w:p>
    <w:p w:rsidR="00AF3B8D" w:rsidRDefault="00B06656">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shall sleep no more’” (2.2.57).</w:t>
      </w:r>
    </w:p>
    <w:p w:rsidR="00AF3B8D" w:rsidRDefault="00B06656">
      <w:pPr>
        <w:pStyle w:val="normal0"/>
        <w:spacing w:line="480" w:lineRule="auto"/>
      </w:pPr>
      <w:r>
        <w:rPr>
          <w:rFonts w:ascii="Times New Roman" w:eastAsia="Times New Roman" w:hAnsi="Times New Roman" w:cs="Times New Roman"/>
          <w:sz w:val="24"/>
        </w:rPr>
        <w:t>Research Ideas:</w:t>
      </w:r>
    </w:p>
    <w:p w:rsidR="00AF3B8D" w:rsidRDefault="00B06656">
      <w:pPr>
        <w:pStyle w:val="normal0"/>
        <w:numPr>
          <w:ilvl w:val="0"/>
          <w:numId w:val="1"/>
        </w:numPr>
        <w:spacing w:line="480" w:lineRule="auto"/>
        <w:ind w:hanging="359"/>
        <w:contextualSpacing/>
        <w:rPr>
          <w:rFonts w:ascii="Times New Roman" w:eastAsia="Times New Roman" w:hAnsi="Times New Roman" w:cs="Times New Roman"/>
          <w:sz w:val="24"/>
        </w:rPr>
      </w:pPr>
      <w:hyperlink r:id="rId8">
        <w:r>
          <w:rPr>
            <w:rFonts w:ascii="Times New Roman" w:eastAsia="Times New Roman" w:hAnsi="Times New Roman" w:cs="Times New Roman"/>
            <w:sz w:val="24"/>
          </w:rPr>
          <w:t>http://www.humanities360.com/index.php/sleep-in-macbeth-47446/</w:t>
        </w:r>
      </w:hyperlink>
    </w:p>
    <w:p w:rsidR="00AF3B8D" w:rsidRDefault="00B06656">
      <w:pPr>
        <w:pStyle w:val="normal0"/>
        <w:numPr>
          <w:ilvl w:val="0"/>
          <w:numId w:val="1"/>
        </w:numPr>
        <w:spacing w:line="480" w:lineRule="auto"/>
        <w:ind w:hanging="359"/>
        <w:contextualSpacing/>
        <w:rPr>
          <w:rFonts w:ascii="Times New Roman" w:eastAsia="Times New Roman" w:hAnsi="Times New Roman" w:cs="Times New Roman"/>
          <w:sz w:val="24"/>
        </w:rPr>
      </w:pPr>
      <w:hyperlink r:id="rId9">
        <w:r>
          <w:rPr>
            <w:rFonts w:ascii="Times New Roman" w:eastAsia="Times New Roman" w:hAnsi="Times New Roman" w:cs="Times New Roman"/>
            <w:sz w:val="24"/>
          </w:rPr>
          <w:t>http://www.shakespeare-online.com/faq/macbethfaq/macbethdarkness.html</w:t>
        </w:r>
      </w:hyperlink>
    </w:p>
    <w:p w:rsidR="00AF3B8D" w:rsidRDefault="00B06656">
      <w:pPr>
        <w:pStyle w:val="normal0"/>
        <w:numPr>
          <w:ilvl w:val="0"/>
          <w:numId w:val="1"/>
        </w:numPr>
        <w:spacing w:line="480" w:lineRule="auto"/>
        <w:ind w:hanging="359"/>
        <w:contextualSpacing/>
        <w:rPr>
          <w:rFonts w:ascii="Times New Roman" w:eastAsia="Times New Roman" w:hAnsi="Times New Roman" w:cs="Times New Roman"/>
          <w:sz w:val="24"/>
        </w:rPr>
      </w:pPr>
      <w:hyperlink r:id="rId10">
        <w:r>
          <w:rPr>
            <w:rFonts w:ascii="Times New Roman" w:eastAsia="Times New Roman" w:hAnsi="Times New Roman" w:cs="Times New Roman"/>
            <w:sz w:val="24"/>
          </w:rPr>
          <w:t>http://www.ecclesia.org/truth/hell.html</w:t>
        </w:r>
      </w:hyperlink>
      <w:r>
        <w:rPr>
          <w:rFonts w:ascii="Times New Roman" w:eastAsia="Times New Roman" w:hAnsi="Times New Roman" w:cs="Times New Roman"/>
          <w:sz w:val="24"/>
        </w:rPr>
        <w:t xml:space="preserve"> </w:t>
      </w:r>
    </w:p>
    <w:p w:rsidR="00AF3B8D" w:rsidRDefault="00B06656">
      <w:pPr>
        <w:pStyle w:val="normal0"/>
        <w:numPr>
          <w:ilvl w:val="0"/>
          <w:numId w:val="1"/>
        </w:numPr>
        <w:spacing w:line="480" w:lineRule="auto"/>
        <w:ind w:hanging="359"/>
        <w:contextualSpacing/>
        <w:rPr>
          <w:rFonts w:ascii="Times New Roman" w:eastAsia="Times New Roman" w:hAnsi="Times New Roman" w:cs="Times New Roman"/>
          <w:sz w:val="24"/>
        </w:rPr>
      </w:pPr>
      <w:hyperlink r:id="rId11">
        <w:r>
          <w:rPr>
            <w:rFonts w:ascii="Times New Roman" w:eastAsia="Times New Roman" w:hAnsi="Times New Roman" w:cs="Times New Roman"/>
            <w:sz w:val="24"/>
          </w:rPr>
          <w:t>http://www.ancientfortresses.org/medieval-occupations.htm</w:t>
        </w:r>
      </w:hyperlink>
    </w:p>
    <w:p w:rsidR="00AF3B8D" w:rsidRDefault="00B06656">
      <w:pPr>
        <w:pStyle w:val="normal0"/>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http://www.healthieryou.com/sleep.html</w:t>
      </w:r>
    </w:p>
    <w:p w:rsidR="00AF3B8D" w:rsidRDefault="00B06656">
      <w:pPr>
        <w:pStyle w:val="normal0"/>
        <w:spacing w:line="480" w:lineRule="auto"/>
      </w:pPr>
      <w:r>
        <w:rPr>
          <w:rFonts w:ascii="Times New Roman" w:eastAsia="Times New Roman" w:hAnsi="Times New Roman" w:cs="Times New Roman"/>
          <w:sz w:val="24"/>
        </w:rPr>
        <w:t>Online Citations:</w:t>
      </w:r>
    </w:p>
    <w:p w:rsidR="00AF3B8D" w:rsidRDefault="00B06656">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(Author’s name).</w:t>
      </w:r>
    </w:p>
    <w:p w:rsidR="00AF3B8D" w:rsidRDefault="00B06656">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(“First word of title”).</w:t>
      </w:r>
    </w:p>
    <w:p w:rsidR="00AF3B8D" w:rsidRDefault="00B06656">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For italicized words </w:t>
      </w:r>
      <w:r>
        <w:rPr>
          <w:rFonts w:ascii="Times New Roman" w:eastAsia="Times New Roman" w:hAnsi="Times New Roman" w:cs="Times New Roman"/>
          <w:sz w:val="24"/>
        </w:rPr>
        <w:t>in quote: (my emphasis, author’s name).</w:t>
      </w:r>
    </w:p>
    <w:p w:rsidR="00AF3B8D" w:rsidRDefault="00B06656">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For italicized words in quote: (author emphasis, author’s name).</w:t>
      </w:r>
    </w:p>
    <w:p w:rsidR="00AF3B8D" w:rsidRDefault="00B06656">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Author quoted book: (Qtd. in author’s name).</w:t>
      </w:r>
    </w:p>
    <w:p w:rsidR="00AF3B8D" w:rsidRDefault="00B06656">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Author quoted another author: (Author’s name qtd. in author’s name).</w:t>
      </w:r>
    </w:p>
    <w:p w:rsidR="00AF3B8D" w:rsidRDefault="00B06656">
      <w:pPr>
        <w:pStyle w:val="normal0"/>
        <w:spacing w:line="480" w:lineRule="auto"/>
      </w:pPr>
      <w:r>
        <w:rPr>
          <w:rFonts w:ascii="Times New Roman" w:eastAsia="Times New Roman" w:hAnsi="Times New Roman" w:cs="Times New Roman"/>
          <w:sz w:val="24"/>
        </w:rPr>
        <w:t>Quote formatting:</w:t>
      </w:r>
    </w:p>
    <w:p w:rsidR="00AF3B8D" w:rsidRDefault="00B06656">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Quotes of 4+ lines </w:t>
      </w:r>
      <w:proofErr w:type="gramStart"/>
      <w:r>
        <w:rPr>
          <w:rFonts w:ascii="Times New Roman" w:eastAsia="Times New Roman" w:hAnsi="Times New Roman" w:cs="Times New Roman"/>
          <w:sz w:val="24"/>
        </w:rPr>
        <w:t>=  MUST</w:t>
      </w:r>
      <w:proofErr w:type="gramEnd"/>
      <w:r>
        <w:rPr>
          <w:rFonts w:ascii="Times New Roman" w:eastAsia="Times New Roman" w:hAnsi="Times New Roman" w:cs="Times New Roman"/>
          <w:sz w:val="24"/>
        </w:rPr>
        <w:t xml:space="preserve"> block quote</w:t>
      </w:r>
    </w:p>
    <w:p w:rsidR="00AF3B8D" w:rsidRDefault="00B06656">
      <w:pPr>
        <w:pStyle w:val="normal0"/>
        <w:numPr>
          <w:ilvl w:val="1"/>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Tab twice</w:t>
      </w:r>
    </w:p>
    <w:p w:rsidR="00AF3B8D" w:rsidRDefault="00B06656">
      <w:pPr>
        <w:pStyle w:val="normal0"/>
        <w:numPr>
          <w:ilvl w:val="1"/>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 quotation marks</w:t>
      </w:r>
    </w:p>
    <w:p w:rsidR="00AF3B8D" w:rsidRDefault="00B06656">
      <w:pPr>
        <w:pStyle w:val="normal0"/>
        <w:numPr>
          <w:ilvl w:val="1"/>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Period before citation</w:t>
      </w:r>
    </w:p>
    <w:p w:rsidR="00AF3B8D" w:rsidRDefault="00AF3B8D">
      <w:pPr>
        <w:pStyle w:val="normal0"/>
        <w:spacing w:line="480" w:lineRule="auto"/>
      </w:pPr>
    </w:p>
    <w:p w:rsidR="00AF3B8D" w:rsidRDefault="00AF3B8D">
      <w:pPr>
        <w:pStyle w:val="normal0"/>
        <w:spacing w:line="480" w:lineRule="auto"/>
        <w:jc w:val="center"/>
      </w:pPr>
    </w:p>
    <w:p w:rsidR="00AF3B8D" w:rsidRDefault="00AF3B8D">
      <w:pPr>
        <w:pStyle w:val="normal0"/>
        <w:spacing w:line="480" w:lineRule="auto"/>
      </w:pPr>
    </w:p>
    <w:p w:rsidR="00AF3B8D" w:rsidRDefault="00AF3B8D">
      <w:pPr>
        <w:pStyle w:val="normal0"/>
        <w:spacing w:line="480" w:lineRule="auto"/>
      </w:pPr>
    </w:p>
    <w:p w:rsidR="00AF3B8D" w:rsidRDefault="00AF3B8D">
      <w:pPr>
        <w:pStyle w:val="normal0"/>
        <w:spacing w:line="480" w:lineRule="auto"/>
      </w:pPr>
    </w:p>
    <w:p w:rsidR="00AF3B8D" w:rsidRDefault="00AF3B8D">
      <w:pPr>
        <w:pStyle w:val="normal0"/>
      </w:pPr>
    </w:p>
    <w:sectPr w:rsidR="00AF3B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65B8"/>
    <w:multiLevelType w:val="multilevel"/>
    <w:tmpl w:val="0E064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895910"/>
    <w:multiLevelType w:val="multilevel"/>
    <w:tmpl w:val="F8D23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E771F0"/>
    <w:multiLevelType w:val="multilevel"/>
    <w:tmpl w:val="CB064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D90753"/>
    <w:multiLevelType w:val="multilevel"/>
    <w:tmpl w:val="6CC66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1F215D9"/>
    <w:multiLevelType w:val="multilevel"/>
    <w:tmpl w:val="B3AC6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B3B4846"/>
    <w:multiLevelType w:val="multilevel"/>
    <w:tmpl w:val="D3AAB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compat>
    <w:compatSetting w:name="compatibilityMode" w:uri="http://schemas.microsoft.com/office/word" w:val="14"/>
  </w:compat>
  <w:rsids>
    <w:rsidRoot w:val="00AF3B8D"/>
    <w:rsid w:val="00AF3B8D"/>
    <w:rsid w:val="00B0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ientfortresses.org/medieval-occupation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usU90ov8pQ" TargetMode="External"/><Relationship Id="rId7" Type="http://schemas.openxmlformats.org/officeDocument/2006/relationships/hyperlink" Target="https://www.youtube.com/watch?v=pusU90ov8pQ" TargetMode="External"/><Relationship Id="rId8" Type="http://schemas.openxmlformats.org/officeDocument/2006/relationships/hyperlink" Target="http://www.humanities360.com/index.php/sleep-in-macbeth-47446/" TargetMode="External"/><Relationship Id="rId9" Type="http://schemas.openxmlformats.org/officeDocument/2006/relationships/hyperlink" Target="http://www.shakespeare-online.com/faq/macbethfaq/macbethdarkness.html" TargetMode="External"/><Relationship Id="rId10" Type="http://schemas.openxmlformats.org/officeDocument/2006/relationships/hyperlink" Target="http://www.ecclesia.org/truth/h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2012</Words>
  <Characters>11473</Characters>
  <Application>Microsoft Macintosh Word</Application>
  <DocSecurity>0</DocSecurity>
  <Lines>95</Lines>
  <Paragraphs>26</Paragraphs>
  <ScaleCrop>false</ScaleCrop>
  <Company>Northview High School</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Sheridan Steelman</cp:lastModifiedBy>
  <cp:revision>2</cp:revision>
  <dcterms:created xsi:type="dcterms:W3CDTF">2015-01-18T19:48:00Z</dcterms:created>
  <dcterms:modified xsi:type="dcterms:W3CDTF">2015-01-18T19:48:00Z</dcterms:modified>
</cp:coreProperties>
</file>